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Социальная гигиена и организация госсанэпидслужбы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Социальная гигиена и организация госсанэпидслужбы | Записей: 2</w:t>
      </w:r>
    </w:p>
    <w:p>
      <w:r>
        <w:br w:type="page"/>
      </w:r>
    </w:p>
    <w:p>
      <w:pPr>
        <w:pStyle w:val="Heading1"/>
      </w:pPr>
      <w:r>
        <w:t>Социальная гигиена и организация госсанэпидслужбы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территориальный отдел обратился гражданин П. с вопросами нарушения санитарно-эпидемиологического законодательства, в обращении содержатся факты возникновения угрозы причинения вреда жизни и здоровью гражданину П.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Письменное обращение подлежит обязательной регистрации +________________________________________________+ в государственный орган или должностному лицу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независимо от времени поступления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течение трех дней с момента поступления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течение суток с момента поступления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трех рабочих дней с момента поступления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трех дней с момента поступления</w:t>
      </w:r>
    </w:p>
    <w:p>
      <w:pPr>
        <w:ind w:left="504"/>
      </w:pPr>
      <w:r>
        <w:rPr>
          <w:b w:val="0"/>
          <w:i/>
        </w:rPr>
        <w:t>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направляется в соответствующие государственные органы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незамедлительно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течение трех дней со дня регистрации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течение семи дней со дня регистрации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семи дней с момента поступления в государственный орган или должностному лицу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семи дней со дня регистрации</w:t>
      </w:r>
    </w:p>
    <w:p>
      <w:pPr>
        <w:ind w:left="504"/>
      </w:pPr>
      <w:r>
        <w:rPr>
          <w:b w:val="0"/>
          <w:i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в течение семи дней со дня регистрации направляется в соответствующие государственные органы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случае, если текст письменного обращения не позволяет определить суть предложения, заявления или жалобы,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случае, если текст письменного обращения не поддается прочтению,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при определенных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вправе оставить данное обращение без ответа заявителю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обязан прекратить переписку с гражданином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обязан направить повторное разъяснение по указанным обстоятельствам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ind w:left="504"/>
      </w:pPr>
      <w:r>
        <w:rPr>
          <w:b w:val="0"/>
          <w:i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Письменное обращение, поступившее в государственный орган, рассматривается со дня регистрации письменного обращения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Письменное обращение, поступившее в государственный орган в соответствии с их компетенцией, рассматривается в течение 30 дней со дня регистрации письменного обращения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обращения, уведомив о продлении срока его рассмотрения гражданина, направившего обращение, не более чем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pPr>
        <w:pStyle w:val="Heading2"/>
      </w:pPr>
      <w:r>
        <w:t>2. Организация деятельности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включения в план проведения плановых проверок юридического лица или индивидуального предпринимателя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мероприятий по контролю без взаимодействия с юридическими лицами, индивидуальными предпринимателями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проведения внеплановой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административного расследования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проведения внеплановой проверки</w:t>
      </w:r>
    </w:p>
    <w:p>
      <w:pPr>
        <w:ind w:left="504"/>
      </w:pPr>
      <w:r>
        <w:rPr>
          <w:b w:val="0"/>
          <w:i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 проведения внеплановой проверки</w:t>
        <w:br/>
        <w:br/>
        <w:t>(в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 выявили при проведении мероприятий по контролю без взаимодействия с юридическими лицами, индивидуальными предпринимателями параметры деятельности объекта, отклонение от которых согласно утвержденным индикаторам риска нарушения обязательных требований является основанием для проведения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внеплановой проверки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административного расследования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служебной проверки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внеплановой проверки</w:t>
      </w:r>
    </w:p>
    <w:p>
      <w:pPr>
        <w:ind w:left="504"/>
      </w:pPr>
      <w:r>
        <w:rPr>
          <w:b w:val="0"/>
          <w:i/>
        </w:rPr>
        <w:t>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(п.2.1) выявление при проведении мероприятий по контролю без взаимодействия с юридическими лицами, 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согласно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установленной сфере деятельности, индикаторам риска нарушения обязательных требований является основанием для проведения внеплановой проверки, предусмотренным в положении о виде федерального государственного контроля (надзора)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 Вас имеются факты причинения вреда жизни, здоровью граждан, а также возникновения чрезвычайных ситуаций техногенного характера, обнаружения нарушений обязательных требований. В таком случае Вы приступаете к проведению внеплановой выездной проверки незамедлительно с извещением органов прокуратуры о проведении мероприятий по контролю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24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 часов</w:t>
      </w:r>
    </w:p>
    <w:p>
      <w:pPr>
        <w:ind w:left="504"/>
      </w:pPr>
      <w:r>
        <w:rPr>
          <w:b w:val="0"/>
          <w:i/>
        </w:rPr>
        <w:t>В соответствии со ст. 10, п.12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документов, предусмотренных частями 6 и 7 настоящей статьи, в органы прокуратуры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Учет проводимых органами государственного контроля (надзора) внеплановых выездных проверок, а также их ежегодный мониторинг осуществляются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органами прокуратуры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следственными органами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Правительством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органами муниципального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органами прокуратуры</w:t>
      </w:r>
    </w:p>
    <w:p>
      <w:pPr>
        <w:ind w:left="504"/>
      </w:pPr>
      <w:r>
        <w:rPr>
          <w:b w:val="0"/>
          <w:i/>
        </w:rPr>
        <w:t>Органы прокуратуры осуществляют учет проводимых органами государственного контроля (надзора) внеплановых выездных проверок, а также ежегодный мониторинг внеплановых выездных проверок</w:t>
        <w:br/>
        <w:br/>
        <w:t>(согласно п. 19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pPr>
        <w:pStyle w:val="Heading2"/>
      </w:pPr>
      <w:r>
        <w:t>4. Организация деятельности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 в течение +______________________+ со дня составления акта проверки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семи рабочих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пяти рабочих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трех рабочих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пяти рабочих дней</w:t>
      </w:r>
    </w:p>
    <w:p>
      <w:pPr>
        <w:ind w:left="504"/>
      </w:pPr>
      <w:r>
        <w:rPr>
          <w:b w:val="0"/>
          <w:i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</w:t>
        <w:br/>
        <w:br/>
        <w:t>(согласно п. 6 ст. 16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Социальная гигиена и организация госсанэпидслужбы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заместитель руководителя Управления Роспотребнадзора по N-ской области. По Вашему поручению уполномоченные сотрудники ФБУЗ Центр гигиены и эпидемиологии провели оценку риска для здоровья населения, обусловленного воздействием химических веществ, загрязняющих окружающую среду.</w:t>
      </w:r>
    </w:p>
    <w:p>
      <w:pPr>
        <w:pStyle w:val="Heading2"/>
      </w:pPr>
      <w:r>
        <w:t>1. Организация деятельности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Выполнение работ по оценке риска для здоровья населения, обусловленного воздействием химических веществ, загрязняющих окружающую среду, осуществляется в рамках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организации и проведения социально-гигиенического мониторинга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производственного контроля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гигиенического воспитания и обучения декретированных групп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реализации надзорной функции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организации и проведения социально-гигиенического мониторинга</w:t>
      </w:r>
    </w:p>
    <w:p>
      <w:pPr>
        <w:ind w:left="504"/>
      </w:pPr>
      <w:r>
        <w:rPr>
          <w:b w:val="0"/>
          <w:i/>
        </w:rPr>
        <w:t>Выполнение работ по оценке риска для здоровья населения, обусловленного воздействием химических веществ, загрязняющих окружающую среду, осуществляется в рамках организации и проведения социально-гигиенического мониторинга</w:t>
        <w:br/>
        <w:br/>
        <w:t>При ведении социально-гигиенического мониторинга решаются задачи выявления причинно-следственных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</w:t>
        <w:br/>
        <w:br/>
        <w:t>(постановление Правительства Российской Федерации от 2 февраля 2006 г. N 60 «Об утверждении положения о проведении социально-гигиенического мониторинга», п. 3);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2.1.)</w:t>
      </w:r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Под риском для здоровья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вероятность развития угрозы жизни или здоровью человека в заданной санитарно-эпидемиологической ситуации на конкретной территории, обусловленную воздействием факторов среды обитания,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вероятность негативных изменений состояния здоровья населения или состояния здоровья будущих поколений, а также нарушений благоприятных условий жизнедеятельности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совокупность свойств фактора среды обитания человека, определяющих их способность вызывать неблагоприятные для здоровья эффекты при определенных условиях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вероятность развития угрозы жизни или здоровью человека либо угрозы жизни или здоровью будущих поколений, обусловленную воздействием факторов среды обитания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вероятность развития угрозы жизни или здоровью человека либо угрозы жизни или здоровью будущих поколений, обусловленную воздействием факторов среды обитания</w:t>
      </w:r>
    </w:p>
    <w:p>
      <w:pPr>
        <w:ind w:left="504"/>
      </w:pPr>
      <w:r>
        <w:rPr>
          <w:b w:val="0"/>
          <w:i/>
        </w:rPr>
        <w:t>Риск для здоровья – это 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3.1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Оценка риска для здоровья населения, обусловленного воздействием химических веществ, загрязняющих окружающую среду, проводится в соответствии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порядком проведения оценки риска для здоровья населения при воздействии химических веществ, загрязняющих окружающую среду, утвержденным постановлением Правительства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постановлениями главных государственных санитарных врачей в субъектах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методическими рекомендациями, утвержденными Министром здравоохранения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</w:r>
    </w:p>
    <w:p>
      <w:pPr>
        <w:ind w:left="504"/>
      </w:pPr>
      <w:r>
        <w:rPr>
          <w:b w:val="0"/>
          <w:i/>
        </w:rPr>
        <w:t>Оценка риска для здоровья населения, обусловленного воздействием химических веществ, загрязняющих окружающую среду, проводится в соответствии с 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Оценка риска для здоровья населения при воздействии химических веществ, загрязняющих окружающую среду, осуществляется в соответствии со следующими этапами: идентификация опасности, оценка зависимости «доза-ответ», оценка +____________+ , характеристика риска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зависимости «фактор-эффект»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экспозиции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накопления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поглощения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экспозиции</w:t>
      </w:r>
    </w:p>
    <w:p>
      <w:pPr>
        <w:ind w:left="504"/>
      </w:pPr>
      <w:r>
        <w:rPr>
          <w:b w:val="0"/>
          <w:i/>
        </w:rPr>
        <w:t>Оценка риска для здоровья населения при воздействии химических веществ, загрязняющих окружающую среду, осуществляется в соответствии со следующими этапами: идентификация опасности, оценка зависимости «доза-ответ», оценка экспозиции, характеристика риска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1.16.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Маркером экспозиции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показатель, количественно характеризующий физиологическое изменение в организме, от степени выраженности которого определяется фактическое или потенциальное нарушение здоровья или развитие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экзогенное химическое вещество или его метаболит, количество которого определяется в биологических средах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показатель, количественно характеризующий биохимическое изменение в организме, от степени выраженности которого определяется фактическое или потенциальное нарушение здоровья или развитие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химическое вещество или соединение, воздействие которого приводит к возникновению неприемлемого риска для здоровья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экзогенное химическое вещество или его метаболит, количество которого определяется в биологических средах организма</w:t>
      </w:r>
    </w:p>
    <w:p>
      <w:pPr>
        <w:ind w:left="504"/>
      </w:pPr>
      <w:r>
        <w:rPr>
          <w:b w:val="0"/>
          <w:i/>
        </w:rPr>
        <w:t>Маркер экспозиции - это экзогенное химическое вещество или его метаболит, количество которого определяется в биологических средах организма.</w:t>
        <w:br/>
        <w:br/>
        <w:t>МР 1.2.0074—13 «Установление максимально допустимой концентрации химических веществ (неметаболизированных) в крови по критериям риска для здоровья при многосредовой экспозиции», п. 3.1.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выполнении оценки риска здоровью вредные эффекты по продолжительности экспозиции подразделяются на: острые, хронические, пожизненные,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систематические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подострые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многолетние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рецидивирующие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подострые</w:t>
      </w:r>
    </w:p>
    <w:p>
      <w:pPr>
        <w:ind w:left="504"/>
      </w:pPr>
      <w:r>
        <w:rPr>
          <w:b w:val="0"/>
          <w:i/>
        </w:rPr>
        <w:t>Вредные эффекты по продолжительности экспозиции подразделяются на: острые, подострые, хронические, пожизненные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4.1.5.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Оценка групповой экспозиции в рамках медико-биологических исследований выполняется в соответствии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Р2.1.10.1920—04 «Руководство по оценке риска для здоровья населения при воздействии химических веществ, загрязняющих окружающую среду»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 2.1.10.2809—10 «Состояние здоровья населения в связи с состоянием природной среды и условиями проживания населения. Использование биологических маркеров для оценки загрязнения среды обитания металлами в системе социально-гигиенического мониторинга»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Постановлением Правительства Российской Федерации от 17.08.2007 №522 «Об утверждении Правил определения степени тяжести вреда, причиненного здоровью человека»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Р2.1.10.1920—04 «Руководство по оценке риска для здоровья населения при воздействии химических веществ, загрязняющих окружающую среду»</w:t>
      </w:r>
    </w:p>
    <w:p>
      <w:pPr>
        <w:ind w:left="504"/>
      </w:pPr>
      <w:r>
        <w:rPr>
          <w:b w:val="0"/>
          <w:i/>
        </w:rPr>
        <w:t>Оценка групповой экспозиции в рамках медико-биологических исследований выполняется в соответствии с разделом 6 Р2.1.10.1920—04 «Руководство по оценке риска для здоровья населения при воздействии химических веществ, загрязняющих окружающую среду»</w:t>
        <w:br/>
        <w:br/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обитания», п. 5.2.2.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Проведение биомедицинских исследований предусматривает строгое соответствие Национальному стандарту Российской Федерации ГОСТ «Надлежащая _____ практика»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фармацевтическая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медико-профилактическая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медико-биологическая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клиническая</w:t>
      </w:r>
    </w:p>
    <w:p>
      <w:pPr>
        <w:ind w:left="504"/>
      </w:pPr>
      <w:r>
        <w:rPr>
          <w:b w:val="0"/>
          <w:i/>
        </w:rPr>
        <w:t>Проведение биомедицинских исследований предусматривает строгое соответствие Национальному стандарту Российской Федерации ГОСТР«Надлежащая клиническая практика»</w:t>
        <w:br/>
        <w:br/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обитания», п. 2.6.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Составными частями полного маршрута воздействия химических веществ являются следующие основные элементы: источник и механизм поступления химического вещества в окружающую среду; воспринимающая (первично загрязняемая) среда, транспортирующая и воздействующая среды; пути поступления при контакте человека с окружающей средой,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место потенциального контакта человека с загрязненной окружающей средой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воспринимающая (вторично загрязняемая) среда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адаптационные и регенерационные характеристики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ингибирующая и стимулирующая экспозиция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место потенциального контакта человека с загрязненной окружающей средой</w:t>
      </w:r>
    </w:p>
    <w:p>
      <w:pPr>
        <w:ind w:left="504"/>
      </w:pPr>
      <w:r>
        <w:rPr>
          <w:b w:val="0"/>
          <w:i/>
        </w:rPr>
        <w:t>Составными частями полного маршрута воздействия химических веществ являются четыре основных элемента:</w:t>
        <w:br/>
        <w:br/>
        <w:t>- источник и механизм поступления химического вещества в окружающую среду;</w:t>
        <w:br/>
        <w:br/>
        <w:t>- воспринимающая (первично загрязняемая), транспортирующая и воздействующая среды;</w:t>
        <w:br/>
        <w:br/>
        <w:t>- место потенциального контакта человека с загрязненной окружающей средой;</w:t>
        <w:br/>
        <w:br/>
        <w:t>- пути поступления при контакте человека с окружающей средой.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6.3.1.6.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Под управлением риска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устранение либо минимизацию вероятности развития угрозы жизни или здоровью человека, угрозы жизни или здоровью будущих поколений, обусловленной воздействием факторов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процесс управления совокупностью свойств факторов среды обитания человека, определяющих их способность вызывать неблагоприятные для здоровья эффекты при определенных условиях воздействия,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процесс управления совокупностью свойств факторов среды обитания человека, определяющих их способность вызывать неблагоприятные для здоровья эффекты при определенных условиях воздействия, в заданной санитарно-эпидемиологической ситуации, на конкретной территории,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ind w:left="504"/>
      </w:pPr>
      <w:r>
        <w:rPr>
          <w:b w:val="0"/>
          <w:i/>
        </w:rPr>
        <w:t>Управление риском – это 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3.1.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 результатам проведенной оценки риска установлено, что индивидуальный риск в течение всей жизни более 1х10–3. Подобный риск организации и выполнения мероприятий по его снижению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требует разработки и проведения оздоровительных мероприятий, если численность экспонированного населения свыше 1 млн лиц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требует разработки и проведения плановых оздоровительных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требует разработки и проведения экстренных оздоровительных мероприятий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требует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требует разработки и проведения экстренных оздоровительных мероприятий</w:t>
      </w:r>
    </w:p>
    <w:p>
      <w:pPr>
        <w:ind w:left="504"/>
      </w:pPr>
      <w:r>
        <w:rPr>
          <w:b w:val="0"/>
          <w:i/>
        </w:rPr>
        <w:t>Индивидуальный риск в течение всей жизни более 1х10–3 неприемлем ни для населения, ни для профессиональных групп. Подобный риск требует разработки и проведения экстренных оздоровительных мероприятий.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7.6.2.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планировании долгосрочных программ, установлении региональных гигиенических нормативов целесообразно ориентироваться на величину целевого риска – такого уровня риска, который должен быть достигнут в результате проведения мероприятий по управлению риском. Величина целевого риска для условий населенных мест в Российской Федерации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 10–5 до 10–6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10–2 до 10–3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 10–3 до 10–4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10–6 до 10–7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10–5 до 10–6</w:t>
      </w:r>
    </w:p>
    <w:p>
      <w:pPr>
        <w:ind w:left="504"/>
      </w:pPr>
      <w:r>
        <w:rPr>
          <w:b w:val="0"/>
          <w:i/>
        </w:rPr>
        <w:t>Величина целевого риска для условий населенных мест в Российской Федерации составляет от 10–5 до 10–6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7.6.7.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5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